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24" w:rsidRDefault="00BC121D" w:rsidP="0077032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C121D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6201635" cy="8296275"/>
            <wp:effectExtent l="0" t="0" r="8890" b="0"/>
            <wp:docPr id="2" name="Рисунок 2" descr="C:\Users\andrusevich\Documents\Xerox Phaser 3200MFP_201901280813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sevich\Documents\Xerox Phaser 3200MFP_2019012808131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01" cy="830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082" w:rsidRDefault="00582082" w:rsidP="005820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 w:type="page"/>
      </w:r>
    </w:p>
    <w:p w:rsidR="00770324" w:rsidRDefault="00770324" w:rsidP="0077032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770324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1.</w:t>
      </w:r>
      <w:r w:rsidR="005C3FF2">
        <w:rPr>
          <w:b/>
          <w:bCs/>
          <w:color w:val="000000"/>
          <w:sz w:val="27"/>
          <w:szCs w:val="27"/>
        </w:rPr>
        <w:t xml:space="preserve"> </w:t>
      </w:r>
      <w:r w:rsidRPr="005C3FF2">
        <w:rPr>
          <w:b/>
          <w:bCs/>
          <w:color w:val="000000"/>
          <w:sz w:val="28"/>
          <w:szCs w:val="28"/>
        </w:rPr>
        <w:t>Общие положения.</w:t>
      </w:r>
    </w:p>
    <w:p w:rsidR="004124B9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1.1. Настоящее Положение о постановке</w:t>
      </w:r>
      <w:r w:rsidR="005C16B3" w:rsidRPr="005C3FF2">
        <w:rPr>
          <w:color w:val="000000"/>
          <w:sz w:val="28"/>
          <w:szCs w:val="28"/>
        </w:rPr>
        <w:t xml:space="preserve"> обучающихся</w:t>
      </w:r>
      <w:r w:rsidRPr="005C3FF2">
        <w:rPr>
          <w:color w:val="000000"/>
          <w:sz w:val="28"/>
          <w:szCs w:val="28"/>
        </w:rPr>
        <w:t xml:space="preserve"> на внутриколледжный учёт </w:t>
      </w:r>
      <w:r w:rsidRPr="005C3FF2">
        <w:rPr>
          <w:sz w:val="28"/>
          <w:szCs w:val="28"/>
        </w:rPr>
        <w:t>ГБПОУ НСО «Новосиби</w:t>
      </w:r>
      <w:r w:rsidR="005C3FF2">
        <w:rPr>
          <w:sz w:val="28"/>
          <w:szCs w:val="28"/>
        </w:rPr>
        <w:t>рский автотранспортный колледж»</w:t>
      </w:r>
      <w:r w:rsidRPr="005C3FF2">
        <w:rPr>
          <w:color w:val="000000"/>
          <w:sz w:val="28"/>
          <w:szCs w:val="28"/>
        </w:rPr>
        <w:t xml:space="preserve"> (далее – Колледж) разработано</w:t>
      </w:r>
      <w:r w:rsidR="005C16B3" w:rsidRPr="005C3FF2">
        <w:rPr>
          <w:color w:val="000000"/>
          <w:sz w:val="28"/>
          <w:szCs w:val="28"/>
        </w:rPr>
        <w:t xml:space="preserve"> в соответствии </w:t>
      </w:r>
      <w:r w:rsidR="00BE5B4B" w:rsidRPr="005C3FF2">
        <w:rPr>
          <w:sz w:val="28"/>
          <w:szCs w:val="28"/>
        </w:rPr>
        <w:t xml:space="preserve">с </w:t>
      </w:r>
      <w:r w:rsidR="005C16B3" w:rsidRPr="005C3FF2">
        <w:rPr>
          <w:sz w:val="28"/>
          <w:szCs w:val="28"/>
        </w:rPr>
        <w:t>Конституцией РФ, Семейны</w:t>
      </w:r>
      <w:r w:rsidR="00BE5B4B" w:rsidRPr="005C3FF2">
        <w:rPr>
          <w:sz w:val="28"/>
          <w:szCs w:val="28"/>
        </w:rPr>
        <w:t>м кодексом РФ, Федеральным законом от 29.12.2012 № 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Федеральным законом от 24.07.1998 «Об основных гарантиях прав ребенка в Российской Федерации»</w:t>
      </w:r>
      <w:r w:rsidRPr="005C3FF2">
        <w:rPr>
          <w:color w:val="000000"/>
          <w:sz w:val="28"/>
          <w:szCs w:val="28"/>
        </w:rPr>
        <w:t>.</w:t>
      </w:r>
    </w:p>
    <w:p w:rsidR="007F2155" w:rsidRPr="005C3FF2" w:rsidRDefault="007F2155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3FF2">
        <w:rPr>
          <w:sz w:val="28"/>
          <w:szCs w:val="28"/>
        </w:rPr>
        <w:t xml:space="preserve">1.2. Деятельность по профилактике безнадзорности и правонарушений обучающихся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исправлению обучающихся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правонарушений, обеспечения ответственности должностных лиц и граждан за нарушение прав и законных интересов обучающихся. </w:t>
      </w:r>
    </w:p>
    <w:p w:rsidR="00770324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rStyle w:val="a4"/>
          <w:color w:val="000000"/>
          <w:sz w:val="28"/>
          <w:szCs w:val="28"/>
        </w:rPr>
        <w:t>2. Задачи постановки обучающихся на внутриколледжный учёт:</w:t>
      </w:r>
    </w:p>
    <w:p w:rsidR="00770324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2.1. Своевременное выявление и проведение индивидуальной профилактической работы с обучающимися, находящимися в социально опасном положении.</w:t>
      </w:r>
    </w:p>
    <w:p w:rsidR="00770324" w:rsidRPr="005C3FF2" w:rsidRDefault="005C3FF2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770324" w:rsidRPr="005C3FF2">
        <w:rPr>
          <w:color w:val="000000"/>
          <w:sz w:val="28"/>
          <w:szCs w:val="28"/>
        </w:rPr>
        <w:t>Организация коррекционно-реабилитационной работы в зависимости от уровня дезадаптации, привлечение необходимых специалистов, специализированных учреждений, центров, служб.</w:t>
      </w:r>
    </w:p>
    <w:p w:rsidR="00770324" w:rsidRPr="005C3FF2" w:rsidRDefault="005C3FF2" w:rsidP="005C3FF2">
      <w:pPr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770324" w:rsidRPr="005C3FF2">
        <w:rPr>
          <w:b/>
          <w:szCs w:val="28"/>
        </w:rPr>
        <w:t xml:space="preserve">Основания </w:t>
      </w:r>
      <w:r w:rsidR="00435152" w:rsidRPr="005C3FF2">
        <w:rPr>
          <w:b/>
          <w:bCs/>
          <w:szCs w:val="28"/>
        </w:rPr>
        <w:t xml:space="preserve">и порядок постановки </w:t>
      </w:r>
      <w:r>
        <w:rPr>
          <w:b/>
          <w:szCs w:val="28"/>
        </w:rPr>
        <w:t xml:space="preserve">на внутриколледжный </w:t>
      </w:r>
      <w:r w:rsidR="00770324" w:rsidRPr="005C3FF2">
        <w:rPr>
          <w:b/>
          <w:szCs w:val="28"/>
        </w:rPr>
        <w:t>учёт.</w:t>
      </w:r>
    </w:p>
    <w:p w:rsidR="00770324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rStyle w:val="a4"/>
          <w:b w:val="0"/>
          <w:bCs w:val="0"/>
          <w:color w:val="000000"/>
          <w:sz w:val="28"/>
          <w:szCs w:val="28"/>
        </w:rPr>
        <w:lastRenderedPageBreak/>
        <w:t>3.1 Постановка на учет носит профилактический характер и является основанием для индивидуальной профилактической работы.</w:t>
      </w:r>
    </w:p>
    <w:p w:rsidR="00770324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3.2.</w:t>
      </w:r>
      <w:r w:rsidR="005C3FF2">
        <w:rPr>
          <w:color w:val="000000"/>
          <w:sz w:val="28"/>
          <w:szCs w:val="28"/>
        </w:rPr>
        <w:t xml:space="preserve"> Постановке на внутриколледжный </w:t>
      </w:r>
      <w:r w:rsidRPr="005C3FF2">
        <w:rPr>
          <w:color w:val="000000"/>
          <w:sz w:val="28"/>
          <w:szCs w:val="28"/>
        </w:rPr>
        <w:t>учёт подлежат обучающиеся:</w:t>
      </w:r>
    </w:p>
    <w:p w:rsidR="00770324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- неоднократно замеченные в нарушениях Устава колледжа, Правил внутреннего распорядка колледжа (имеющие большо</w:t>
      </w:r>
      <w:r w:rsidR="005C3FF2">
        <w:rPr>
          <w:color w:val="000000"/>
          <w:sz w:val="28"/>
          <w:szCs w:val="28"/>
        </w:rPr>
        <w:t>е количество пропусков занятия без уважительной причины (</w:t>
      </w:r>
      <w:r w:rsidRPr="005C3FF2">
        <w:rPr>
          <w:color w:val="000000"/>
          <w:sz w:val="28"/>
          <w:szCs w:val="28"/>
        </w:rPr>
        <w:t xml:space="preserve">более </w:t>
      </w:r>
      <w:r w:rsidR="007F2155" w:rsidRPr="005C3FF2">
        <w:rPr>
          <w:color w:val="000000"/>
          <w:sz w:val="28"/>
          <w:szCs w:val="28"/>
          <w:shd w:val="clear" w:color="auto" w:fill="FFFFFF"/>
        </w:rPr>
        <w:t>50%</w:t>
      </w:r>
      <w:r w:rsidR="007F2155" w:rsidRPr="005C3FF2">
        <w:rPr>
          <w:color w:val="000000"/>
          <w:sz w:val="28"/>
          <w:szCs w:val="28"/>
        </w:rPr>
        <w:t xml:space="preserve"> в месяц</w:t>
      </w:r>
      <w:r w:rsidRPr="005C3FF2">
        <w:rPr>
          <w:color w:val="000000"/>
          <w:sz w:val="28"/>
          <w:szCs w:val="28"/>
        </w:rPr>
        <w:t>)</w:t>
      </w:r>
      <w:r w:rsidR="005C3FF2">
        <w:rPr>
          <w:color w:val="000000"/>
          <w:sz w:val="28"/>
          <w:szCs w:val="28"/>
        </w:rPr>
        <w:t>,</w:t>
      </w:r>
      <w:r w:rsidRPr="005C3FF2">
        <w:rPr>
          <w:color w:val="000000"/>
          <w:sz w:val="28"/>
          <w:szCs w:val="28"/>
        </w:rPr>
        <w:t xml:space="preserve"> употребляющие алкоголь и другие, вредные для здоровья вещества, проявляющие хулиганство и т.п.)</w:t>
      </w:r>
      <w:r w:rsidR="005C3FF2">
        <w:rPr>
          <w:color w:val="000000"/>
          <w:sz w:val="28"/>
          <w:szCs w:val="28"/>
        </w:rPr>
        <w:t>;</w:t>
      </w:r>
    </w:p>
    <w:p w:rsidR="00770324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-совершившие правонарушение, преступление;</w:t>
      </w:r>
    </w:p>
    <w:p w:rsidR="00770324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- занимающиеся бродяжничеством, попрошайничеством.</w:t>
      </w:r>
    </w:p>
    <w:p w:rsidR="00770324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3.3. Постановка обучающихся на учёт осуществляется по решению</w:t>
      </w:r>
      <w:r w:rsidR="004124B9" w:rsidRPr="005C3FF2">
        <w:rPr>
          <w:color w:val="000000"/>
          <w:sz w:val="28"/>
          <w:szCs w:val="28"/>
        </w:rPr>
        <w:t xml:space="preserve"> учебно-воспитательной комиссии</w:t>
      </w:r>
      <w:r w:rsidRPr="005C3FF2">
        <w:rPr>
          <w:color w:val="5D4B00"/>
          <w:sz w:val="28"/>
          <w:szCs w:val="28"/>
        </w:rPr>
        <w:t>.</w:t>
      </w:r>
    </w:p>
    <w:p w:rsidR="00435152" w:rsidRPr="005C3FF2" w:rsidRDefault="00770324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 xml:space="preserve">3.4. При решении о постановке на учёт обязательно присутствие на заседании </w:t>
      </w:r>
      <w:r w:rsidR="004124B9" w:rsidRPr="005C3FF2">
        <w:rPr>
          <w:color w:val="000000"/>
          <w:sz w:val="28"/>
          <w:szCs w:val="28"/>
        </w:rPr>
        <w:t xml:space="preserve">учебно-воспитательной комиссии </w:t>
      </w:r>
      <w:r w:rsidRPr="005C3FF2">
        <w:rPr>
          <w:color w:val="000000"/>
          <w:sz w:val="28"/>
          <w:szCs w:val="28"/>
        </w:rPr>
        <w:t>родителей обучающегося или лиц</w:t>
      </w:r>
      <w:r w:rsidR="00435152" w:rsidRPr="005C3FF2">
        <w:rPr>
          <w:color w:val="000000"/>
          <w:sz w:val="28"/>
          <w:szCs w:val="28"/>
        </w:rPr>
        <w:t>,</w:t>
      </w:r>
      <w:r w:rsidRPr="005C3FF2">
        <w:rPr>
          <w:color w:val="000000"/>
          <w:sz w:val="28"/>
          <w:szCs w:val="28"/>
        </w:rPr>
        <w:t xml:space="preserve"> их заменяющих.</w:t>
      </w:r>
    </w:p>
    <w:p w:rsidR="00435152" w:rsidRPr="005C3FF2" w:rsidRDefault="004124B9" w:rsidP="005C3F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3FF2">
        <w:rPr>
          <w:sz w:val="28"/>
          <w:szCs w:val="28"/>
        </w:rPr>
        <w:t>3.5. При постановке обучающегося на учет классный руководитель представляет на него характеристику и индивидуальный план воспитательной работы с нарушителем (план составляется в произвольной форме).</w:t>
      </w:r>
    </w:p>
    <w:p w:rsidR="00435152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3FF2">
        <w:rPr>
          <w:b/>
          <w:sz w:val="28"/>
          <w:szCs w:val="28"/>
        </w:rPr>
        <w:t>4. Организация работы с обучающимися</w:t>
      </w:r>
      <w:r w:rsidRPr="005C3FF2">
        <w:rPr>
          <w:sz w:val="28"/>
          <w:szCs w:val="28"/>
        </w:rPr>
        <w:t xml:space="preserve">, </w:t>
      </w:r>
      <w:r w:rsidR="005C3FF2">
        <w:rPr>
          <w:b/>
          <w:sz w:val="28"/>
          <w:szCs w:val="28"/>
        </w:rPr>
        <w:t>находящимися</w:t>
      </w:r>
      <w:r w:rsidRPr="005C3FF2">
        <w:rPr>
          <w:b/>
          <w:sz w:val="28"/>
          <w:szCs w:val="28"/>
        </w:rPr>
        <w:t xml:space="preserve"> на внутриколледжном учете</w:t>
      </w:r>
      <w:r w:rsidR="005C3FF2">
        <w:rPr>
          <w:b/>
          <w:sz w:val="28"/>
          <w:szCs w:val="28"/>
        </w:rPr>
        <w:t>.</w:t>
      </w:r>
    </w:p>
    <w:p w:rsidR="00435152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3FF2">
        <w:rPr>
          <w:sz w:val="28"/>
          <w:szCs w:val="28"/>
        </w:rPr>
        <w:t>4.1. Индивидуальная работа с обучающимися, находящи</w:t>
      </w:r>
      <w:r w:rsidR="005C3FF2">
        <w:rPr>
          <w:sz w:val="28"/>
          <w:szCs w:val="28"/>
        </w:rPr>
        <w:t>мися на внутриколледжном учете,</w:t>
      </w:r>
      <w:r w:rsidRPr="005C3FF2">
        <w:rPr>
          <w:sz w:val="28"/>
          <w:szCs w:val="28"/>
        </w:rPr>
        <w:t xml:space="preserve"> осуществляется с целью профилактики их нездорового образа жизни, корректировки отклоняющегося поведения, оказания социальной помощи обучающимся.</w:t>
      </w:r>
    </w:p>
    <w:p w:rsidR="00435152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3FF2">
        <w:rPr>
          <w:sz w:val="28"/>
          <w:szCs w:val="28"/>
        </w:rPr>
        <w:t>4.2. Индивидуальная работа проводится до устранения причин и условий, способствующих правонарушениям или антиобщественным действиям несовершеннолетних.</w:t>
      </w:r>
    </w:p>
    <w:p w:rsidR="00435152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3FF2">
        <w:rPr>
          <w:sz w:val="28"/>
          <w:szCs w:val="28"/>
        </w:rPr>
        <w:lastRenderedPageBreak/>
        <w:t>4.3. При необходимости к работе с данной категорией обучающихся привлекаются специалисты других учреждений города, района.</w:t>
      </w:r>
    </w:p>
    <w:p w:rsidR="00770324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4.4</w:t>
      </w:r>
      <w:r w:rsidR="00770324" w:rsidRPr="005C3FF2">
        <w:rPr>
          <w:color w:val="000000"/>
          <w:sz w:val="28"/>
          <w:szCs w:val="28"/>
        </w:rPr>
        <w:t xml:space="preserve">. </w:t>
      </w:r>
      <w:r w:rsidR="00BE5B4B" w:rsidRPr="005C3FF2">
        <w:rPr>
          <w:color w:val="000000"/>
          <w:sz w:val="28"/>
          <w:szCs w:val="28"/>
        </w:rPr>
        <w:t xml:space="preserve">Классный руководитель </w:t>
      </w:r>
      <w:r w:rsidR="00770324" w:rsidRPr="005C3FF2">
        <w:rPr>
          <w:color w:val="000000"/>
          <w:sz w:val="28"/>
          <w:szCs w:val="28"/>
        </w:rPr>
        <w:t>контролирует занятость обучающихся, состоящих на учете</w:t>
      </w:r>
      <w:r w:rsidR="00BE5B4B" w:rsidRPr="005C3FF2">
        <w:rPr>
          <w:color w:val="000000"/>
          <w:sz w:val="28"/>
          <w:szCs w:val="28"/>
        </w:rPr>
        <w:t>,</w:t>
      </w:r>
      <w:r w:rsidR="00770324" w:rsidRPr="005C3FF2">
        <w:rPr>
          <w:color w:val="000000"/>
          <w:sz w:val="28"/>
          <w:szCs w:val="28"/>
        </w:rPr>
        <w:t xml:space="preserve"> в кружках и секциях.</w:t>
      </w:r>
    </w:p>
    <w:p w:rsidR="00770324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4.5</w:t>
      </w:r>
      <w:r w:rsidR="00770324" w:rsidRPr="005C3FF2">
        <w:rPr>
          <w:color w:val="000000"/>
          <w:sz w:val="28"/>
          <w:szCs w:val="28"/>
        </w:rPr>
        <w:t>. Педагог-психолог оказывает психологическую поддержку.</w:t>
      </w:r>
    </w:p>
    <w:p w:rsidR="00770324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b/>
          <w:bCs/>
          <w:color w:val="000000"/>
          <w:sz w:val="28"/>
          <w:szCs w:val="28"/>
        </w:rPr>
        <w:t>5</w:t>
      </w:r>
      <w:r w:rsidR="00770324" w:rsidRPr="005C3FF2">
        <w:rPr>
          <w:b/>
          <w:bCs/>
          <w:color w:val="000000"/>
          <w:sz w:val="28"/>
          <w:szCs w:val="28"/>
        </w:rPr>
        <w:t>. Сроки проведения индивидуальной профилактической работы.</w:t>
      </w:r>
    </w:p>
    <w:p w:rsidR="00770324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5</w:t>
      </w:r>
      <w:r w:rsidR="00770324" w:rsidRPr="005C3FF2">
        <w:rPr>
          <w:color w:val="000000"/>
          <w:sz w:val="28"/>
          <w:szCs w:val="28"/>
        </w:rPr>
        <w:t>.1. Индивидуальная профилактическая работа в отношении обучающихся, их родителей или законных представителей проводится в сроки, необходимые для оказания педагогической и социальной помощи до устранения причин и условий, способствующих безнадзорности, беспризорности или антиобщественным действиям.</w:t>
      </w:r>
    </w:p>
    <w:p w:rsidR="00770324" w:rsidRPr="005C3FF2" w:rsidRDefault="00435152" w:rsidP="005C3FF2">
      <w:pPr>
        <w:spacing w:after="0" w:line="360" w:lineRule="auto"/>
        <w:ind w:firstLine="709"/>
        <w:jc w:val="both"/>
        <w:rPr>
          <w:szCs w:val="28"/>
        </w:rPr>
      </w:pPr>
      <w:r w:rsidRPr="005C3FF2">
        <w:rPr>
          <w:szCs w:val="28"/>
        </w:rPr>
        <w:t>5</w:t>
      </w:r>
      <w:r w:rsidR="00770324" w:rsidRPr="005C3FF2">
        <w:rPr>
          <w:szCs w:val="28"/>
        </w:rPr>
        <w:t>.2. Сроки индивидуальной профилактической работы должны составлять не</w:t>
      </w:r>
      <w:r w:rsidR="00BE5B4B" w:rsidRPr="005C3FF2">
        <w:rPr>
          <w:szCs w:val="28"/>
        </w:rPr>
        <w:t xml:space="preserve"> </w:t>
      </w:r>
      <w:r w:rsidR="00770324" w:rsidRPr="005C3FF2">
        <w:rPr>
          <w:szCs w:val="28"/>
        </w:rPr>
        <w:t>менее 6 месяцев при наличии стабильных положительных тенденциях в их</w:t>
      </w:r>
      <w:r w:rsidR="00BE5B4B" w:rsidRPr="005C3FF2">
        <w:rPr>
          <w:szCs w:val="28"/>
        </w:rPr>
        <w:t xml:space="preserve"> </w:t>
      </w:r>
      <w:r w:rsidR="00770324" w:rsidRPr="005C3FF2">
        <w:rPr>
          <w:szCs w:val="28"/>
        </w:rPr>
        <w:t>учёбе</w:t>
      </w:r>
      <w:r w:rsidR="005C3FF2">
        <w:rPr>
          <w:szCs w:val="28"/>
        </w:rPr>
        <w:t xml:space="preserve">, поведении и взаимоотношениях </w:t>
      </w:r>
      <w:r w:rsidR="00770324" w:rsidRPr="005C3FF2">
        <w:rPr>
          <w:szCs w:val="28"/>
        </w:rPr>
        <w:t>с окружающими.</w:t>
      </w:r>
    </w:p>
    <w:p w:rsidR="00770324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b/>
          <w:bCs/>
          <w:color w:val="000000"/>
          <w:sz w:val="28"/>
          <w:szCs w:val="28"/>
        </w:rPr>
        <w:t>6</w:t>
      </w:r>
      <w:r w:rsidR="00770324" w:rsidRPr="005C3FF2">
        <w:rPr>
          <w:b/>
          <w:bCs/>
          <w:color w:val="000000"/>
          <w:sz w:val="28"/>
          <w:szCs w:val="28"/>
        </w:rPr>
        <w:t>. Права лиц, в отношении которых проводится индивидуальная профилактическая работа.</w:t>
      </w:r>
    </w:p>
    <w:p w:rsidR="00BE5B4B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6</w:t>
      </w:r>
      <w:r w:rsidR="00770324" w:rsidRPr="005C3FF2">
        <w:rPr>
          <w:color w:val="000000"/>
          <w:sz w:val="28"/>
          <w:szCs w:val="28"/>
        </w:rPr>
        <w:t>.1. Несовершеннолетним, их родителям или законным представителям, в отношении которых ведется индивидуальная профилактическая работа, обеспечиваются права и свободы, гарантированные Конституцией РФ, Конвенцией ООН о правах ребенка, ФЗ №120.</w:t>
      </w:r>
    </w:p>
    <w:p w:rsidR="00770324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b/>
          <w:bCs/>
          <w:color w:val="000000"/>
          <w:sz w:val="28"/>
          <w:szCs w:val="28"/>
        </w:rPr>
        <w:t>7</w:t>
      </w:r>
      <w:r w:rsidR="00770324" w:rsidRPr="005C3FF2">
        <w:rPr>
          <w:b/>
          <w:bCs/>
          <w:color w:val="000000"/>
          <w:sz w:val="28"/>
          <w:szCs w:val="28"/>
        </w:rPr>
        <w:t>. Снятие с учёта</w:t>
      </w:r>
    </w:p>
    <w:p w:rsidR="00474AC0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7</w:t>
      </w:r>
      <w:r w:rsidR="00770324" w:rsidRPr="005C3FF2">
        <w:rPr>
          <w:color w:val="000000"/>
          <w:sz w:val="28"/>
          <w:szCs w:val="28"/>
        </w:rPr>
        <w:t>.1</w:t>
      </w:r>
      <w:r w:rsidR="00474AC0" w:rsidRPr="005C3FF2">
        <w:rPr>
          <w:sz w:val="28"/>
          <w:szCs w:val="28"/>
        </w:rPr>
        <w:t xml:space="preserve"> Снятие обучающихся с внутриколледжного учета происходит при наличии стабильных (на протяжении от полугода до года) положительных тенденций в их учебе, поведении и взаимоотношениях с окружающими.</w:t>
      </w:r>
    </w:p>
    <w:p w:rsidR="00770324" w:rsidRPr="005C3FF2" w:rsidRDefault="00435152" w:rsidP="005C3F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C3FF2">
        <w:rPr>
          <w:color w:val="000000"/>
          <w:sz w:val="28"/>
          <w:szCs w:val="28"/>
        </w:rPr>
        <w:t>7</w:t>
      </w:r>
      <w:r w:rsidR="00770324" w:rsidRPr="005C3FF2">
        <w:rPr>
          <w:color w:val="000000"/>
          <w:sz w:val="28"/>
          <w:szCs w:val="28"/>
        </w:rPr>
        <w:t xml:space="preserve">.2. Снятие с учёта происходит на основании решения </w:t>
      </w:r>
      <w:r w:rsidR="005C16B3" w:rsidRPr="005C3FF2">
        <w:rPr>
          <w:color w:val="000000"/>
          <w:sz w:val="28"/>
          <w:szCs w:val="28"/>
        </w:rPr>
        <w:t xml:space="preserve">учебно-воспитательной комиссии </w:t>
      </w:r>
      <w:r w:rsidR="00770324" w:rsidRPr="005C3FF2">
        <w:rPr>
          <w:color w:val="000000"/>
          <w:sz w:val="28"/>
          <w:szCs w:val="28"/>
        </w:rPr>
        <w:t>колледжа по ходатайству классного руководителя.</w:t>
      </w:r>
      <w:r w:rsidR="00474AC0" w:rsidRPr="005C3FF2">
        <w:rPr>
          <w:sz w:val="28"/>
          <w:szCs w:val="28"/>
        </w:rPr>
        <w:t xml:space="preserve"> </w:t>
      </w:r>
    </w:p>
    <w:sectPr w:rsidR="00770324" w:rsidRPr="005C3FF2" w:rsidSect="00BC12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92" w:rsidRDefault="007E7B92" w:rsidP="00FF09D3">
      <w:pPr>
        <w:spacing w:after="0" w:line="240" w:lineRule="auto"/>
      </w:pPr>
      <w:r>
        <w:separator/>
      </w:r>
    </w:p>
  </w:endnote>
  <w:endnote w:type="continuationSeparator" w:id="0">
    <w:p w:rsidR="007E7B92" w:rsidRDefault="007E7B92" w:rsidP="00FF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92" w:rsidRDefault="007E7B92" w:rsidP="00FF09D3">
      <w:pPr>
        <w:spacing w:after="0" w:line="240" w:lineRule="auto"/>
      </w:pPr>
      <w:r>
        <w:separator/>
      </w:r>
    </w:p>
  </w:footnote>
  <w:footnote w:type="continuationSeparator" w:id="0">
    <w:p w:rsidR="007E7B92" w:rsidRDefault="007E7B92" w:rsidP="00FF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726"/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20"/>
      <w:gridCol w:w="1980"/>
      <w:gridCol w:w="4196"/>
      <w:gridCol w:w="1322"/>
      <w:gridCol w:w="1142"/>
    </w:tblGrid>
    <w:tr w:rsidR="00BC121D" w:rsidRPr="00FF09D3" w:rsidTr="00097FA2">
      <w:trPr>
        <w:trHeight w:val="1063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BC121D" w:rsidRPr="00FF09D3" w:rsidRDefault="00BC121D" w:rsidP="00BC121D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20"/>
              <w:szCs w:val="20"/>
              <w:lang w:eastAsia="ru-RU"/>
            </w:rPr>
          </w:pPr>
          <w:r w:rsidRPr="00FF09D3">
            <w:rPr>
              <w:rFonts w:eastAsia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C729C94" wp14:editId="13EDBA5A">
                <wp:extent cx="933450" cy="93345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BC121D" w:rsidRPr="00FF09D3" w:rsidRDefault="00BC121D" w:rsidP="00BC121D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FF09D3">
            <w:rPr>
              <w:rFonts w:eastAsia="Times New Roman" w:cs="Times New Roman"/>
              <w:b/>
              <w:sz w:val="18"/>
              <w:szCs w:val="18"/>
              <w:lang w:eastAsia="ru-RU"/>
            </w:rPr>
            <w:t>ГБПОУ НСО</w:t>
          </w:r>
        </w:p>
        <w:p w:rsidR="00BC121D" w:rsidRPr="00FF09D3" w:rsidRDefault="00BC121D" w:rsidP="00BC121D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FF09D3">
            <w:rPr>
              <w:rFonts w:eastAsia="Times New Roman" w:cs="Times New Roman"/>
              <w:b/>
              <w:sz w:val="18"/>
              <w:szCs w:val="18"/>
              <w:lang w:eastAsia="ru-RU"/>
            </w:rPr>
            <w:t>«Новосибирский</w:t>
          </w:r>
        </w:p>
        <w:p w:rsidR="00BC121D" w:rsidRPr="00FF09D3" w:rsidRDefault="00BC121D" w:rsidP="00BC121D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FF09D3">
            <w:rPr>
              <w:rFonts w:eastAsia="Times New Roman" w:cs="Times New Roman"/>
              <w:b/>
              <w:sz w:val="18"/>
              <w:szCs w:val="18"/>
              <w:lang w:eastAsia="ru-RU"/>
            </w:rPr>
            <w:t>автотранспортный</w:t>
          </w:r>
        </w:p>
        <w:p w:rsidR="00BC121D" w:rsidRPr="00FF09D3" w:rsidRDefault="00BC121D" w:rsidP="00BC121D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FF09D3">
            <w:rPr>
              <w:rFonts w:eastAsia="Times New Roman" w:cs="Times New Roman"/>
              <w:b/>
              <w:sz w:val="18"/>
              <w:szCs w:val="18"/>
              <w:lang w:eastAsia="ru-RU"/>
            </w:rPr>
            <w:t>колледж»</w:t>
          </w:r>
        </w:p>
      </w:tc>
      <w:tc>
        <w:tcPr>
          <w:tcW w:w="41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121D" w:rsidRPr="00FF09D3" w:rsidRDefault="00BC121D" w:rsidP="00BC121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t>Система менеджмента качества</w:t>
          </w:r>
        </w:p>
        <w:p w:rsidR="00BC121D" w:rsidRPr="00FF09D3" w:rsidRDefault="00BC121D" w:rsidP="00BC121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b/>
              <w:sz w:val="20"/>
              <w:szCs w:val="20"/>
              <w:lang w:eastAsia="ru-RU"/>
            </w:rPr>
          </w:pPr>
          <w:r w:rsidRPr="00FF09D3">
            <w:rPr>
              <w:rFonts w:eastAsia="Times New Roman" w:cs="Times New Roman"/>
              <w:b/>
              <w:bCs/>
              <w:iCs/>
              <w:sz w:val="20"/>
              <w:szCs w:val="20"/>
              <w:lang w:eastAsia="ru-RU"/>
            </w:rPr>
            <w:t xml:space="preserve">Положение о постановке обучающихся на внутриколледжный учёт </w:t>
          </w:r>
        </w:p>
        <w:p w:rsidR="00BC121D" w:rsidRPr="00FF09D3" w:rsidRDefault="00BC121D" w:rsidP="00BC121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1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121D" w:rsidRPr="00FF09D3" w:rsidRDefault="00BC121D" w:rsidP="00BC121D">
          <w:pPr>
            <w:spacing w:after="0" w:line="240" w:lineRule="auto"/>
            <w:jc w:val="center"/>
            <w:rPr>
              <w:rFonts w:eastAsia="Times New Roman" w:cs="Times New Roman"/>
              <w:sz w:val="24"/>
              <w:szCs w:val="24"/>
              <w:lang w:eastAsia="ru-RU"/>
            </w:rPr>
          </w:pPr>
          <w:r w:rsidRPr="00FF09D3">
            <w:rPr>
              <w:rFonts w:eastAsia="Times New Roman" w:cs="Times New Roman"/>
              <w:sz w:val="24"/>
              <w:szCs w:val="24"/>
              <w:lang w:eastAsia="ru-RU"/>
            </w:rPr>
            <w:t xml:space="preserve">Шифр </w:t>
          </w:r>
        </w:p>
        <w:p w:rsidR="00BC121D" w:rsidRPr="00FF09D3" w:rsidRDefault="00BC121D" w:rsidP="00BC121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1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121D" w:rsidRPr="00FF09D3" w:rsidRDefault="00BC121D" w:rsidP="00BC121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b/>
              <w:color w:val="FF0000"/>
              <w:sz w:val="30"/>
              <w:szCs w:val="20"/>
              <w:lang w:eastAsia="ru-RU"/>
            </w:rPr>
          </w:pP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t>ПО.</w:t>
          </w:r>
          <w:r>
            <w:rPr>
              <w:rFonts w:eastAsia="Times New Roman" w:cs="Times New Roman"/>
              <w:sz w:val="20"/>
              <w:szCs w:val="20"/>
              <w:lang w:eastAsia="ru-RU"/>
            </w:rPr>
            <w:t>1.9-16</w:t>
          </w:r>
        </w:p>
      </w:tc>
    </w:tr>
    <w:tr w:rsidR="00BC121D" w:rsidRPr="00FF09D3" w:rsidTr="00097FA2">
      <w:trPr>
        <w:trHeight w:val="352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121D" w:rsidRPr="00FF09D3" w:rsidRDefault="00BC121D" w:rsidP="00BC121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</w:p>
      </w:tc>
      <w:tc>
        <w:tcPr>
          <w:tcW w:w="198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121D" w:rsidRPr="00FF09D3" w:rsidRDefault="00BC121D" w:rsidP="00BC121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</w:p>
      </w:tc>
      <w:tc>
        <w:tcPr>
          <w:tcW w:w="41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C121D" w:rsidRPr="00FF09D3" w:rsidRDefault="00BC121D" w:rsidP="00BC121D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eastAsia="Times New Roman" w:cs="Times New Roman"/>
              <w:sz w:val="20"/>
              <w:szCs w:val="20"/>
              <w:lang w:eastAsia="ru-RU"/>
            </w:rPr>
          </w:pPr>
        </w:p>
      </w:tc>
      <w:tc>
        <w:tcPr>
          <w:tcW w:w="24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121D" w:rsidRPr="00FF09D3" w:rsidRDefault="00BC121D" w:rsidP="00BC121D">
          <w:pPr>
            <w:tabs>
              <w:tab w:val="center" w:pos="4153"/>
              <w:tab w:val="right" w:pos="8306"/>
            </w:tabs>
            <w:spacing w:after="0" w:line="216" w:lineRule="auto"/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t xml:space="preserve">Страница </w:t>
          </w: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fldChar w:fldCharType="begin"/>
          </w: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fldChar w:fldCharType="separate"/>
          </w:r>
          <w:r w:rsidR="00B72612">
            <w:rPr>
              <w:rFonts w:eastAsia="Times New Roman" w:cs="Times New Roman"/>
              <w:noProof/>
              <w:sz w:val="20"/>
              <w:szCs w:val="20"/>
              <w:lang w:eastAsia="ru-RU"/>
            </w:rPr>
            <w:t>2</w:t>
          </w: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fldChar w:fldCharType="end"/>
          </w: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t xml:space="preserve"> из </w:t>
          </w: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fldChar w:fldCharType="begin"/>
          </w: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fldChar w:fldCharType="separate"/>
          </w:r>
          <w:r w:rsidR="00B72612">
            <w:rPr>
              <w:rFonts w:eastAsia="Times New Roman" w:cs="Times New Roman"/>
              <w:noProof/>
              <w:sz w:val="20"/>
              <w:szCs w:val="20"/>
              <w:lang w:eastAsia="ru-RU"/>
            </w:rPr>
            <w:t>4</w:t>
          </w:r>
          <w:r w:rsidRPr="00FF09D3">
            <w:rPr>
              <w:rFonts w:eastAsia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FF09D3" w:rsidRDefault="00FF09D3">
    <w:pPr>
      <w:pStyle w:val="a5"/>
    </w:pPr>
  </w:p>
  <w:p w:rsidR="00FF09D3" w:rsidRDefault="00FF09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76C68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58D1BAF"/>
    <w:multiLevelType w:val="multilevel"/>
    <w:tmpl w:val="9A6CA3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A4554"/>
    <w:multiLevelType w:val="multilevel"/>
    <w:tmpl w:val="C376FBAA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24"/>
    <w:rsid w:val="00224EE1"/>
    <w:rsid w:val="003E0D61"/>
    <w:rsid w:val="004124B9"/>
    <w:rsid w:val="00435152"/>
    <w:rsid w:val="00474AC0"/>
    <w:rsid w:val="00533768"/>
    <w:rsid w:val="00582082"/>
    <w:rsid w:val="005C16B3"/>
    <w:rsid w:val="005C3FF2"/>
    <w:rsid w:val="006768E7"/>
    <w:rsid w:val="00693E12"/>
    <w:rsid w:val="00770324"/>
    <w:rsid w:val="007E7B92"/>
    <w:rsid w:val="007F2155"/>
    <w:rsid w:val="00927606"/>
    <w:rsid w:val="00A12DBD"/>
    <w:rsid w:val="00A655C9"/>
    <w:rsid w:val="00B72612"/>
    <w:rsid w:val="00BC121D"/>
    <w:rsid w:val="00BE5B4B"/>
    <w:rsid w:val="00C220ED"/>
    <w:rsid w:val="00CD31EB"/>
    <w:rsid w:val="00CE6BEA"/>
    <w:rsid w:val="00D26B47"/>
    <w:rsid w:val="00EC0F6C"/>
    <w:rsid w:val="00F7760A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1914-19D3-46CE-8AED-17944E59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3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324"/>
    <w:rPr>
      <w:b/>
      <w:bCs/>
    </w:rPr>
  </w:style>
  <w:style w:type="character" w:customStyle="1" w:styleId="apple-converted-space">
    <w:name w:val="apple-converted-space"/>
    <w:basedOn w:val="a0"/>
    <w:rsid w:val="00770324"/>
  </w:style>
  <w:style w:type="character" w:customStyle="1" w:styleId="c0">
    <w:name w:val="c0"/>
    <w:basedOn w:val="a0"/>
    <w:rsid w:val="007F2155"/>
  </w:style>
  <w:style w:type="paragraph" w:styleId="a5">
    <w:name w:val="header"/>
    <w:basedOn w:val="a"/>
    <w:link w:val="a6"/>
    <w:uiPriority w:val="99"/>
    <w:unhideWhenUsed/>
    <w:rsid w:val="00FF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9D3"/>
  </w:style>
  <w:style w:type="paragraph" w:styleId="a7">
    <w:name w:val="footer"/>
    <w:basedOn w:val="a"/>
    <w:link w:val="a8"/>
    <w:uiPriority w:val="99"/>
    <w:unhideWhenUsed/>
    <w:rsid w:val="00FF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9D3"/>
  </w:style>
  <w:style w:type="table" w:styleId="a9">
    <w:name w:val="Table Grid"/>
    <w:basedOn w:val="a1"/>
    <w:uiPriority w:val="59"/>
    <w:rsid w:val="00FF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uiPriority w:val="99"/>
    <w:semiHidden/>
    <w:unhideWhenUsed/>
    <w:rsid w:val="00FF09D3"/>
    <w:pPr>
      <w:numPr>
        <w:numId w:val="3"/>
      </w:numPr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andrusevich</cp:lastModifiedBy>
  <cp:revision>2</cp:revision>
  <cp:lastPrinted>2019-01-28T01:17:00Z</cp:lastPrinted>
  <dcterms:created xsi:type="dcterms:W3CDTF">2019-01-28T01:17:00Z</dcterms:created>
  <dcterms:modified xsi:type="dcterms:W3CDTF">2019-01-28T01:17:00Z</dcterms:modified>
</cp:coreProperties>
</file>